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8" w:rsidRDefault="00906218" w:rsidP="00C06B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30"/>
        </w:rPr>
      </w:pPr>
      <w:r w:rsidRPr="00052EB1">
        <w:rPr>
          <w:rFonts w:ascii="Calibri" w:hAnsi="Calibri" w:cs="Calibri"/>
          <w:b/>
          <w:sz w:val="28"/>
          <w:szCs w:val="30"/>
        </w:rPr>
        <w:t>FOSTERRS</w:t>
      </w:r>
      <w:r w:rsidR="00C06B47">
        <w:rPr>
          <w:rFonts w:ascii="Calibri" w:hAnsi="Calibri" w:cs="Calibri"/>
          <w:b/>
          <w:sz w:val="28"/>
          <w:szCs w:val="30"/>
        </w:rPr>
        <w:t xml:space="preserve"> </w:t>
      </w:r>
      <w:proofErr w:type="spellStart"/>
      <w:r w:rsidR="00C06B47">
        <w:rPr>
          <w:rFonts w:ascii="Calibri" w:hAnsi="Calibri" w:cs="Calibri"/>
          <w:b/>
          <w:sz w:val="28"/>
          <w:szCs w:val="30"/>
        </w:rPr>
        <w:t>Telcon</w:t>
      </w:r>
      <w:proofErr w:type="spellEnd"/>
    </w:p>
    <w:p w:rsidR="00031CAB" w:rsidRPr="00052EB1" w:rsidRDefault="00C02109" w:rsidP="009062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14 October</w:t>
      </w:r>
      <w:r w:rsidR="00031CAB">
        <w:rPr>
          <w:rFonts w:ascii="Calibri" w:hAnsi="Calibri" w:cs="Calibri"/>
          <w:b/>
          <w:sz w:val="28"/>
          <w:szCs w:val="30"/>
        </w:rPr>
        <w:t xml:space="preserve"> 2016</w:t>
      </w:r>
    </w:p>
    <w:p w:rsidR="00906218" w:rsidRDefault="00906218" w:rsidP="0090621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0"/>
        </w:rPr>
      </w:pPr>
    </w:p>
    <w:p w:rsidR="00931E73" w:rsidRDefault="00931E73" w:rsidP="00C02109">
      <w:pPr>
        <w:rPr>
          <w:sz w:val="22"/>
        </w:rPr>
      </w:pPr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**</w:t>
      </w:r>
      <w:r w:rsidRPr="00C02109">
        <w:rPr>
          <w:rFonts w:ascii="Calibri" w:eastAsia="Times New Roman" w:hAnsi="Calibri" w:cs="Times New Roman"/>
          <w:sz w:val="22"/>
          <w:szCs w:val="22"/>
        </w:rPr>
        <w:t>October call was rescheduled from 10/7 to 10/14 due to a NASA ASP Workshop conflict</w:t>
      </w:r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sz w:val="22"/>
          <w:szCs w:val="22"/>
        </w:rPr>
        <w:t> </w:t>
      </w:r>
      <w:bookmarkStart w:id="0" w:name="_GoBack"/>
      <w:bookmarkEnd w:id="0"/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1.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>Membership follow-up (All)</w:t>
      </w:r>
    </w:p>
    <w:p w:rsidR="00C02109" w:rsidRPr="00C02109" w:rsidRDefault="00C02109" w:rsidP="00C02109">
      <w:pPr>
        <w:ind w:left="1440" w:hanging="720"/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A.</w:t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Murray- NOAA NOS RSD membership Invitation. Per discussion with </w:t>
      </w:r>
      <w:proofErr w:type="spellStart"/>
      <w:r w:rsidRPr="00C02109">
        <w:rPr>
          <w:rFonts w:ascii="Calibri" w:eastAsia="Times New Roman" w:hAnsi="Calibri" w:cs="Times New Roman"/>
          <w:sz w:val="22"/>
          <w:szCs w:val="22"/>
        </w:rPr>
        <w:t>Davida</w:t>
      </w:r>
      <w:proofErr w:type="spellEnd"/>
      <w:r w:rsidRPr="00C02109">
        <w:rPr>
          <w:rFonts w:ascii="Calibri" w:eastAsia="Times New Roman" w:hAnsi="Calibri" w:cs="Times New Roman"/>
          <w:sz w:val="22"/>
          <w:szCs w:val="22"/>
        </w:rPr>
        <w:t xml:space="preserve">, John Murray invited Mike </w:t>
      </w:r>
      <w:proofErr w:type="spellStart"/>
      <w:r w:rsidRPr="00C02109">
        <w:rPr>
          <w:rFonts w:ascii="Calibri" w:eastAsia="Times New Roman" w:hAnsi="Calibri" w:cs="Times New Roman"/>
          <w:sz w:val="22"/>
          <w:szCs w:val="22"/>
        </w:rPr>
        <w:t>Aslaksen</w:t>
      </w:r>
      <w:proofErr w:type="spellEnd"/>
      <w:r w:rsidRPr="00C02109">
        <w:rPr>
          <w:rFonts w:ascii="Calibri" w:eastAsia="Times New Roman" w:hAnsi="Calibri" w:cs="Times New Roman"/>
          <w:sz w:val="22"/>
          <w:szCs w:val="22"/>
        </w:rPr>
        <w:t xml:space="preserve"> to join. He has accepted to participate in FOSTERRS.</w:t>
      </w:r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 xml:space="preserve">2.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>Website Update (William Boll)</w:t>
      </w:r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 xml:space="preserve">3.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Old business </w:t>
      </w:r>
    </w:p>
    <w:p w:rsidR="00C02109" w:rsidRPr="00C02109" w:rsidRDefault="00C02109" w:rsidP="00C02109">
      <w:pPr>
        <w:ind w:left="1440" w:hanging="720"/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 xml:space="preserve">A.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Administrative issues: Any updates on file sharing and collaboration, data repository or tools (including ERMA Demo to be scheduled). </w:t>
      </w:r>
      <w:proofErr w:type="gramStart"/>
      <w:r w:rsidRPr="00C02109">
        <w:rPr>
          <w:rFonts w:ascii="Calibri" w:eastAsia="Times New Roman" w:hAnsi="Calibri" w:cs="Times New Roman"/>
          <w:sz w:val="22"/>
          <w:szCs w:val="22"/>
        </w:rPr>
        <w:t>Tabled.</w:t>
      </w:r>
      <w:proofErr w:type="gramEnd"/>
      <w:r w:rsidRPr="00C02109">
        <w:rPr>
          <w:rFonts w:ascii="Calibri" w:eastAsia="Times New Roman" w:hAnsi="Calibri" w:cs="Times New Roman"/>
          <w:sz w:val="22"/>
          <w:szCs w:val="22"/>
        </w:rPr>
        <w:t xml:space="preserve"> Michelle could not attend today.</w:t>
      </w:r>
    </w:p>
    <w:p w:rsidR="00C02109" w:rsidRPr="00C02109" w:rsidRDefault="00C02109" w:rsidP="00C02109">
      <w:pPr>
        <w:ind w:left="720"/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 xml:space="preserve">B.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Oil Spill workshop planning – Ira needs help to get out flyer to set date. </w:t>
      </w:r>
      <w:proofErr w:type="gramStart"/>
      <w:r w:rsidRPr="00C02109">
        <w:rPr>
          <w:rFonts w:ascii="Calibri" w:eastAsia="Times New Roman" w:hAnsi="Calibri" w:cs="Times New Roman"/>
          <w:sz w:val="22"/>
          <w:szCs w:val="22"/>
        </w:rPr>
        <w:t>Murray and Green for action.</w:t>
      </w:r>
      <w:proofErr w:type="gramEnd"/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 xml:space="preserve">4.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>New business</w:t>
      </w:r>
    </w:p>
    <w:p w:rsidR="00C02109" w:rsidRPr="00C02109" w:rsidRDefault="00C02109" w:rsidP="00C02109">
      <w:pPr>
        <w:ind w:left="1440" w:hanging="720"/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A.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 Per the minutes of last meeting: Last </w:t>
      </w:r>
      <w:proofErr w:type="spellStart"/>
      <w:r w:rsidRPr="00C02109">
        <w:rPr>
          <w:rFonts w:ascii="Calibri" w:eastAsia="Times New Roman" w:hAnsi="Calibri" w:cs="Times New Roman"/>
          <w:sz w:val="22"/>
          <w:szCs w:val="22"/>
        </w:rPr>
        <w:t>Telcon</w:t>
      </w:r>
      <w:proofErr w:type="spellEnd"/>
      <w:r w:rsidRPr="00C02109">
        <w:rPr>
          <w:rFonts w:ascii="Calibri" w:eastAsia="Times New Roman" w:hAnsi="Calibri" w:cs="Times New Roman"/>
          <w:sz w:val="22"/>
          <w:szCs w:val="22"/>
        </w:rPr>
        <w:t xml:space="preserve"> NOAA (William Boll) asked if we could establish a protocol for initiating and conducting collaboration in the event of an oil spill event. John suggested we draft a Terms of Reference document for the website that states our purpose and general modus operandi both for routine collaboration such as monthly </w:t>
      </w:r>
      <w:proofErr w:type="spellStart"/>
      <w:r w:rsidRPr="00C02109">
        <w:rPr>
          <w:rFonts w:ascii="Calibri" w:eastAsia="Times New Roman" w:hAnsi="Calibri" w:cs="Times New Roman"/>
          <w:sz w:val="22"/>
          <w:szCs w:val="22"/>
        </w:rPr>
        <w:t>Telcons</w:t>
      </w:r>
      <w:proofErr w:type="spellEnd"/>
      <w:r w:rsidRPr="00C02109">
        <w:rPr>
          <w:rFonts w:ascii="Calibri" w:eastAsia="Times New Roman" w:hAnsi="Calibri" w:cs="Times New Roman"/>
          <w:sz w:val="22"/>
          <w:szCs w:val="22"/>
        </w:rPr>
        <w:t xml:space="preserve">, and for oil spill events. John Murray noted that for NASA, agency Disasters coordinators from NASA Centers with Disasters capabilities hold an initial assessment </w:t>
      </w:r>
      <w:proofErr w:type="spellStart"/>
      <w:r w:rsidRPr="00C02109">
        <w:rPr>
          <w:rFonts w:ascii="Calibri" w:eastAsia="Times New Roman" w:hAnsi="Calibri" w:cs="Times New Roman"/>
          <w:sz w:val="22"/>
          <w:szCs w:val="22"/>
        </w:rPr>
        <w:t>Telcon</w:t>
      </w:r>
      <w:proofErr w:type="spellEnd"/>
      <w:r w:rsidRPr="00C02109">
        <w:rPr>
          <w:rFonts w:ascii="Calibri" w:eastAsia="Times New Roman" w:hAnsi="Calibri" w:cs="Times New Roman"/>
          <w:sz w:val="22"/>
          <w:szCs w:val="22"/>
        </w:rPr>
        <w:t xml:space="preserve"> in the event of any Disaster and then proceed with an appropriate response after contacting </w:t>
      </w:r>
      <w:proofErr w:type="gramStart"/>
      <w:r w:rsidRPr="00C02109">
        <w:rPr>
          <w:rFonts w:ascii="Calibri" w:eastAsia="Times New Roman" w:hAnsi="Calibri" w:cs="Times New Roman"/>
          <w:sz w:val="22"/>
          <w:szCs w:val="22"/>
        </w:rPr>
        <w:t>cognizant</w:t>
      </w:r>
      <w:proofErr w:type="gramEnd"/>
      <w:r w:rsidRPr="00C02109">
        <w:rPr>
          <w:rFonts w:ascii="Calibri" w:eastAsia="Times New Roman" w:hAnsi="Calibri" w:cs="Times New Roman"/>
          <w:sz w:val="22"/>
          <w:szCs w:val="22"/>
        </w:rPr>
        <w:t xml:space="preserve"> interagency and other ad hoc partners for the disaster. He suggested that our group could do something similar just for Oil Spill. </w:t>
      </w:r>
      <w:proofErr w:type="gramStart"/>
      <w:r w:rsidRPr="00C02109">
        <w:rPr>
          <w:rFonts w:ascii="Calibri" w:eastAsia="Times New Roman" w:hAnsi="Calibri" w:cs="Times New Roman"/>
          <w:sz w:val="22"/>
          <w:szCs w:val="22"/>
        </w:rPr>
        <w:t>IVO Hurricane Matthew discussion need to renew discussion on creating a terms of reference document to standardize and spell out our roles, responsibilities, and methodology for communicating in the event of an oil spill.</w:t>
      </w:r>
      <w:proofErr w:type="gramEnd"/>
    </w:p>
    <w:p w:rsidR="00C02109" w:rsidRPr="00C02109" w:rsidRDefault="00C02109" w:rsidP="00C02109">
      <w:pPr>
        <w:ind w:left="1440" w:hanging="720"/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B.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 xml:space="preserve"> NGA Planet Feed. Mike </w:t>
      </w:r>
      <w:proofErr w:type="spellStart"/>
      <w:r w:rsidRPr="00C02109">
        <w:rPr>
          <w:rFonts w:ascii="Calibri" w:eastAsia="Times New Roman" w:hAnsi="Calibri" w:cs="Times New Roman"/>
          <w:sz w:val="22"/>
          <w:szCs w:val="22"/>
        </w:rPr>
        <w:t>Aslaksen</w:t>
      </w:r>
      <w:proofErr w:type="spellEnd"/>
      <w:r w:rsidRPr="00C02109">
        <w:rPr>
          <w:rFonts w:ascii="Calibri" w:eastAsia="Times New Roman" w:hAnsi="Calibri" w:cs="Times New Roman"/>
          <w:sz w:val="22"/>
          <w:szCs w:val="22"/>
        </w:rPr>
        <w:t xml:space="preserve"> just sent document he received at this month’s</w:t>
      </w:r>
      <w:proofErr w:type="gramStart"/>
      <w:r w:rsidRPr="00C02109">
        <w:rPr>
          <w:rFonts w:ascii="Calibri" w:eastAsia="Times New Roman" w:hAnsi="Calibri" w:cs="Times New Roman"/>
          <w:sz w:val="22"/>
          <w:szCs w:val="22"/>
        </w:rPr>
        <w:t>  CAC</w:t>
      </w:r>
      <w:proofErr w:type="gramEnd"/>
      <w:r w:rsidRPr="00C02109">
        <w:rPr>
          <w:rFonts w:ascii="Calibri" w:eastAsia="Times New Roman" w:hAnsi="Calibri" w:cs="Times New Roman"/>
          <w:sz w:val="22"/>
          <w:szCs w:val="22"/>
        </w:rPr>
        <w:t xml:space="preserve"> meeting. Michelle explained the system to the group. Murray also shared the document with FEMA – Chris Vaughan and Ken Russel. </w:t>
      </w:r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5.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>Participant’s Roundtable Comments</w:t>
      </w:r>
    </w:p>
    <w:p w:rsidR="00C02109" w:rsidRPr="00C02109" w:rsidRDefault="00C02109" w:rsidP="00C02109">
      <w:pPr>
        <w:ind w:left="720"/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>a.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>Jordan will be attending Regional Response Team 6 meeting- Dallas, Texas next month and will provide a summary of his participation and any lessons learned.</w:t>
      </w:r>
    </w:p>
    <w:p w:rsidR="00C02109" w:rsidRPr="00C02109" w:rsidRDefault="00C02109" w:rsidP="00C02109">
      <w:pPr>
        <w:rPr>
          <w:rFonts w:ascii="Calibri" w:eastAsia="Times New Roman" w:hAnsi="Calibri" w:cs="Times New Roman"/>
          <w:sz w:val="22"/>
          <w:szCs w:val="22"/>
        </w:rPr>
      </w:pPr>
      <w:r w:rsidRPr="00C02109">
        <w:rPr>
          <w:rFonts w:ascii="Calibri" w:eastAsia="Times New Roman" w:hAnsi="Calibri" w:cs="Times New Roman"/>
          <w:b/>
          <w:sz w:val="22"/>
          <w:szCs w:val="22"/>
        </w:rPr>
        <w:t xml:space="preserve">6.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C02109">
        <w:rPr>
          <w:rFonts w:ascii="Calibri" w:eastAsia="Times New Roman" w:hAnsi="Calibri" w:cs="Times New Roman"/>
          <w:sz w:val="22"/>
          <w:szCs w:val="22"/>
        </w:rPr>
        <w:t>Adjourn</w:t>
      </w:r>
    </w:p>
    <w:p w:rsidR="00C02109" w:rsidRPr="00C02109" w:rsidRDefault="00C02109" w:rsidP="00C02109">
      <w:pPr>
        <w:rPr>
          <w:sz w:val="22"/>
        </w:rPr>
      </w:pPr>
    </w:p>
    <w:sectPr w:rsidR="00C02109" w:rsidRPr="00C02109" w:rsidSect="00F27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A83"/>
    <w:multiLevelType w:val="hybridMultilevel"/>
    <w:tmpl w:val="20687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7F8"/>
    <w:multiLevelType w:val="hybridMultilevel"/>
    <w:tmpl w:val="4D9CE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043"/>
    <w:multiLevelType w:val="hybridMultilevel"/>
    <w:tmpl w:val="7170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100D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4A48"/>
    <w:multiLevelType w:val="hybridMultilevel"/>
    <w:tmpl w:val="FD5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8"/>
    <w:rsid w:val="00031CAB"/>
    <w:rsid w:val="00052EB1"/>
    <w:rsid w:val="00386109"/>
    <w:rsid w:val="003E7215"/>
    <w:rsid w:val="00906218"/>
    <w:rsid w:val="00931E73"/>
    <w:rsid w:val="00C02109"/>
    <w:rsid w:val="00C06B47"/>
    <w:rsid w:val="00F2757A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Goodman</dc:creator>
  <cp:lastModifiedBy>SAB</cp:lastModifiedBy>
  <cp:revision>2</cp:revision>
  <dcterms:created xsi:type="dcterms:W3CDTF">2016-11-19T20:33:00Z</dcterms:created>
  <dcterms:modified xsi:type="dcterms:W3CDTF">2016-11-19T20:33:00Z</dcterms:modified>
</cp:coreProperties>
</file>